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4316" w14:textId="77777777" w:rsidR="00223380" w:rsidRDefault="003B1674">
      <w:pPr>
        <w:pStyle w:val="BodyText"/>
        <w:ind w:left="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4E211BF">
          <v:group id="_x0000_s1032" style="width:539.25pt;height:65.8pt;mso-position-horizontal-relative:char;mso-position-vertical-relative:line" coordsize="10785,1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971;top:729;width:2041;height:497">
              <v:imagedata r:id="rId5" o:title=""/>
            </v:shape>
            <v:shape id="_x0000_s1040" type="#_x0000_t75" style="position:absolute;left:7011;top:625;width:720;height:627">
              <v:imagedata r:id="rId6" o:title=""/>
            </v:shape>
            <v:shape id="_x0000_s1039" type="#_x0000_t75" style="position:absolute;left:7011;top:729;width:114;height:497">
              <v:imagedata r:id="rId7" o:title=""/>
            </v:shape>
            <v:shape id="_x0000_s1038" type="#_x0000_t75" style="position:absolute;left:7371;top:729;width:1635;height:497">
              <v:imagedata r:id="rId8" o:title=""/>
            </v:shape>
            <v:shape id="_x0000_s1037" type="#_x0000_t75" style="position:absolute;left:9006;top:625;width:629;height:627">
              <v:imagedata r:id="rId9" o:title=""/>
            </v:shape>
            <v:shape id="_x0000_s1036" type="#_x0000_t75" style="position:absolute;left:9006;top:729;width:234;height:497">
              <v:imagedata r:id="rId10" o:title=""/>
            </v:shape>
            <v:shape id="_x0000_s1035" type="#_x0000_t75" style="position:absolute;left:9321;top:729;width:1464;height:497">
              <v:imagedata r:id="rId11" o:title=""/>
            </v:shape>
            <v:line id="_x0000_s1034" style="position:absolute" from="10545,1256" to="15,1256" strokecolor="#b89bc9" strokeweight="6pt"/>
            <v:shape id="_x0000_s1033" type="#_x0000_t75" style="position:absolute;width:3555;height:1080">
              <v:imagedata r:id="rId12" o:title=""/>
            </v:shape>
            <w10:anchorlock/>
          </v:group>
        </w:pict>
      </w:r>
    </w:p>
    <w:p w14:paraId="3ADFF559" w14:textId="46629171" w:rsidR="001C0D83" w:rsidRDefault="001C0D83" w:rsidP="001C0D83">
      <w:pPr>
        <w:pStyle w:val="ListParagraph"/>
        <w:rPr>
          <w:rStyle w:val="Strong"/>
          <w:rFonts w:ascii="Roboto" w:hAnsi="Roboto"/>
          <w:color w:val="4A4A4A"/>
          <w:sz w:val="23"/>
          <w:szCs w:val="23"/>
          <w:bdr w:val="none" w:sz="0" w:space="0" w:color="auto" w:frame="1"/>
        </w:rPr>
      </w:pPr>
      <w:r>
        <w:rPr>
          <w:rStyle w:val="Strong"/>
          <w:rFonts w:ascii="Roboto" w:hAnsi="Roboto"/>
          <w:color w:val="4F6228" w:themeColor="accent3" w:themeShade="80"/>
          <w:sz w:val="23"/>
          <w:szCs w:val="23"/>
          <w:bdr w:val="none" w:sz="0" w:space="0" w:color="auto" w:frame="1"/>
        </w:rPr>
        <w:t>Mission</w:t>
      </w:r>
      <w:r w:rsidRPr="001C0D83">
        <w:rPr>
          <w:rStyle w:val="Strong"/>
          <w:rFonts w:ascii="Roboto" w:hAnsi="Roboto"/>
          <w:color w:val="4F6228" w:themeColor="accent3" w:themeShade="80"/>
          <w:sz w:val="23"/>
          <w:szCs w:val="23"/>
          <w:bdr w:val="none" w:sz="0" w:space="0" w:color="auto" w:frame="1"/>
        </w:rPr>
        <w:t xml:space="preserve"> Statement:</w:t>
      </w:r>
      <w:r>
        <w:rPr>
          <w:rStyle w:val="Strong"/>
          <w:rFonts w:ascii="Roboto" w:hAnsi="Roboto"/>
          <w:color w:val="4A4A4A"/>
          <w:sz w:val="23"/>
          <w:szCs w:val="23"/>
          <w:bdr w:val="none" w:sz="0" w:space="0" w:color="auto" w:frame="1"/>
        </w:rPr>
        <w:t> </w:t>
      </w:r>
    </w:p>
    <w:p w14:paraId="39ADBF65" w14:textId="15E25948" w:rsidR="001C0D83" w:rsidRDefault="001C0D83" w:rsidP="001C0D83">
      <w:pPr>
        <w:pStyle w:val="ListParagraph"/>
        <w:rPr>
          <w:rFonts w:cstheme="minorHAnsi"/>
        </w:rPr>
      </w:pPr>
      <w:r w:rsidRPr="00A62ACF">
        <w:rPr>
          <w:rFonts w:cstheme="minorHAnsi"/>
        </w:rPr>
        <w:t>Promoting the health, well</w:t>
      </w:r>
      <w:r>
        <w:rPr>
          <w:rFonts w:cstheme="minorHAnsi"/>
        </w:rPr>
        <w:t>being</w:t>
      </w:r>
      <w:r w:rsidRPr="00A62ACF">
        <w:rPr>
          <w:rFonts w:cstheme="minorHAnsi"/>
        </w:rPr>
        <w:t xml:space="preserve"> and safety of children, youth, and families in California as a collective voice impactin</w:t>
      </w:r>
      <w:r>
        <w:rPr>
          <w:rFonts w:cstheme="minorHAnsi"/>
        </w:rPr>
        <w:t xml:space="preserve">g </w:t>
      </w:r>
    </w:p>
    <w:p w14:paraId="7F18037A" w14:textId="77777777" w:rsidR="001C0D83" w:rsidRDefault="001C0D83" w:rsidP="001C0D83">
      <w:pPr>
        <w:pStyle w:val="ListParagraph"/>
        <w:rPr>
          <w:rFonts w:cstheme="minorHAnsi"/>
        </w:rPr>
      </w:pPr>
      <w:r w:rsidRPr="00A62ACF">
        <w:rPr>
          <w:rFonts w:cstheme="minorHAnsi"/>
        </w:rPr>
        <w:t>policy</w:t>
      </w:r>
      <w:r>
        <w:rPr>
          <w:rFonts w:cstheme="minorHAnsi"/>
        </w:rPr>
        <w:t xml:space="preserve"> </w:t>
      </w:r>
      <w:r w:rsidRPr="00A62ACF">
        <w:rPr>
          <w:rFonts w:cstheme="minorHAnsi"/>
        </w:rPr>
        <w:t>and best practices to strengthen the systems that serve them.</w:t>
      </w:r>
    </w:p>
    <w:p w14:paraId="2B0522E2" w14:textId="77777777" w:rsidR="001C0D83" w:rsidRDefault="001C0D83" w:rsidP="001C0D83">
      <w:pPr>
        <w:pStyle w:val="ListParagraph"/>
        <w:rPr>
          <w:rFonts w:cstheme="minorHAnsi"/>
        </w:rPr>
      </w:pPr>
    </w:p>
    <w:p w14:paraId="076D398E" w14:textId="77777777" w:rsidR="001C0D83" w:rsidRPr="003B1674" w:rsidRDefault="001C0D83" w:rsidP="001C0D83">
      <w:pPr>
        <w:pStyle w:val="ListParagraph"/>
        <w:rPr>
          <w:rStyle w:val="Strong"/>
          <w:rFonts w:ascii="Roboto" w:hAnsi="Roboto"/>
          <w:color w:val="4A4A4A"/>
          <w:sz w:val="23"/>
          <w:szCs w:val="23"/>
          <w:bdr w:val="none" w:sz="0" w:space="0" w:color="auto" w:frame="1"/>
        </w:rPr>
      </w:pPr>
      <w:r w:rsidRPr="003B1674">
        <w:rPr>
          <w:rStyle w:val="Strong"/>
          <w:rFonts w:ascii="Roboto" w:hAnsi="Roboto"/>
          <w:color w:val="4F6228" w:themeColor="accent3" w:themeShade="80"/>
          <w:sz w:val="23"/>
          <w:szCs w:val="23"/>
          <w:bdr w:val="none" w:sz="0" w:space="0" w:color="auto" w:frame="1"/>
        </w:rPr>
        <w:t>Vision Statement:</w:t>
      </w:r>
      <w:r w:rsidRPr="003B1674">
        <w:rPr>
          <w:rStyle w:val="Strong"/>
          <w:rFonts w:ascii="Roboto" w:hAnsi="Roboto"/>
          <w:color w:val="4A4A4A"/>
          <w:sz w:val="23"/>
          <w:szCs w:val="23"/>
          <w:bdr w:val="none" w:sz="0" w:space="0" w:color="auto" w:frame="1"/>
        </w:rPr>
        <w:t> </w:t>
      </w:r>
    </w:p>
    <w:p w14:paraId="702EB339" w14:textId="67F26C6B" w:rsidR="001C0D83" w:rsidRPr="003B1674" w:rsidRDefault="001C0D83" w:rsidP="001C0D83">
      <w:pPr>
        <w:pStyle w:val="ListParagraph"/>
      </w:pPr>
      <w:r w:rsidRPr="003B1674">
        <w:t>All children, youth and families thrive in loving, healthy, safe communities.</w:t>
      </w:r>
    </w:p>
    <w:p w14:paraId="5A36417A" w14:textId="6E7AC1C8" w:rsidR="001C0D83" w:rsidRPr="003B1674" w:rsidRDefault="001C0D83" w:rsidP="001C0D83">
      <w:pPr>
        <w:pStyle w:val="ListParagraph"/>
        <w:rPr>
          <w:color w:val="4A4A4A"/>
        </w:rPr>
      </w:pPr>
    </w:p>
    <w:p w14:paraId="338D6351" w14:textId="4E727FDB" w:rsidR="001C0D83" w:rsidRPr="003B1674" w:rsidRDefault="001C0D83" w:rsidP="001C0D83">
      <w:pPr>
        <w:rPr>
          <w:rFonts w:ascii="Roboto" w:hAnsi="Roboto"/>
          <w:b/>
          <w:bCs/>
          <w:color w:val="4F6228" w:themeColor="accent3" w:themeShade="80"/>
          <w:sz w:val="23"/>
          <w:szCs w:val="23"/>
        </w:rPr>
      </w:pPr>
      <w:r w:rsidRPr="003B1674">
        <w:rPr>
          <w:b/>
          <w:bCs/>
          <w:color w:val="4F6228" w:themeColor="accent3" w:themeShade="80"/>
          <w:sz w:val="23"/>
          <w:szCs w:val="23"/>
        </w:rPr>
        <w:t xml:space="preserve">  </w:t>
      </w:r>
      <w:r w:rsidRPr="003B1674">
        <w:rPr>
          <w:rFonts w:ascii="Roboto" w:hAnsi="Roboto"/>
          <w:b/>
          <w:bCs/>
          <w:color w:val="4F6228" w:themeColor="accent3" w:themeShade="80"/>
          <w:sz w:val="23"/>
          <w:szCs w:val="23"/>
        </w:rPr>
        <w:t>Guiding Principles:</w:t>
      </w:r>
    </w:p>
    <w:p w14:paraId="5227D671" w14:textId="77777777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rPr>
          <w:b/>
          <w:bCs/>
        </w:rPr>
        <w:t>Child and Family Centered - We engage and promote those most impacted</w:t>
      </w:r>
      <w:r w:rsidRPr="003B1674">
        <w:t xml:space="preserve"> by representing diverse communities across the state and ensuring they have a seat at the decision-making table.  </w:t>
      </w:r>
    </w:p>
    <w:p w14:paraId="5D5A99D8" w14:textId="77777777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t xml:space="preserve">We invest in and advocate for the permanency and well-being of every child, youth, and family, acknowledging their </w:t>
      </w:r>
      <w:r w:rsidRPr="003B1674">
        <w:rPr>
          <w:b/>
          <w:bCs/>
        </w:rPr>
        <w:t>fundamental right to be respected and loved.</w:t>
      </w:r>
      <w:r w:rsidRPr="003B1674">
        <w:t xml:space="preserve"> </w:t>
      </w:r>
    </w:p>
    <w:p w14:paraId="77CCE9C7" w14:textId="47E287FE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t xml:space="preserve">We commit to </w:t>
      </w:r>
      <w:r w:rsidRPr="003B1674">
        <w:rPr>
          <w:b/>
          <w:bCs/>
        </w:rPr>
        <w:t>Diversity, Equity, and Inclusiveness</w:t>
      </w:r>
      <w:r w:rsidRPr="003B1674">
        <w:t xml:space="preserve"> in our practices, policies, advocacy, and member support. </w:t>
      </w:r>
    </w:p>
    <w:p w14:paraId="0B31703B" w14:textId="77777777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t xml:space="preserve">We recognize our interconnectedness and the necessity to strive for </w:t>
      </w:r>
      <w:r w:rsidRPr="003B1674">
        <w:rPr>
          <w:b/>
          <w:bCs/>
        </w:rPr>
        <w:t>deep levels of collaboration</w:t>
      </w:r>
      <w:r w:rsidRPr="003B1674">
        <w:t xml:space="preserve"> to bring together organizations who serve children and families, break isolation, and promote peer sharing. No one can do this alone. </w:t>
      </w:r>
    </w:p>
    <w:p w14:paraId="02AB4182" w14:textId="77777777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t xml:space="preserve">We engage in critical dialogue and analysis to continuously </w:t>
      </w:r>
      <w:r w:rsidRPr="003B1674">
        <w:rPr>
          <w:b/>
          <w:bCs/>
        </w:rPr>
        <w:t>innovate and</w:t>
      </w:r>
      <w:r w:rsidRPr="003B1674">
        <w:t xml:space="preserve"> </w:t>
      </w:r>
      <w:r w:rsidRPr="003B1674">
        <w:rPr>
          <w:b/>
          <w:bCs/>
        </w:rPr>
        <w:t xml:space="preserve">improve practice models </w:t>
      </w:r>
      <w:r w:rsidRPr="003B1674">
        <w:t>that are rooted in evidence.</w:t>
      </w:r>
    </w:p>
    <w:p w14:paraId="7EFCC2EF" w14:textId="3BEFA227" w:rsidR="001C0D83" w:rsidRPr="003B1674" w:rsidRDefault="001C0D83" w:rsidP="001C0D8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</w:pPr>
      <w:r w:rsidRPr="003B1674">
        <w:rPr>
          <w:noProof/>
        </w:rPr>
        <w:drawing>
          <wp:anchor distT="0" distB="0" distL="0" distR="0" simplePos="0" relativeHeight="251657728" behindDoc="0" locked="0" layoutInCell="1" allowOverlap="1" wp14:anchorId="73E97061" wp14:editId="03A9A467">
            <wp:simplePos x="0" y="0"/>
            <wp:positionH relativeFrom="page">
              <wp:posOffset>393700</wp:posOffset>
            </wp:positionH>
            <wp:positionV relativeFrom="paragraph">
              <wp:posOffset>504825</wp:posOffset>
            </wp:positionV>
            <wp:extent cx="1029656" cy="121920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5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674">
        <w:rPr>
          <w:b/>
          <w:bCs/>
        </w:rPr>
        <w:t>We invest in staff</w:t>
      </w:r>
      <w:r w:rsidRPr="003B1674">
        <w:t xml:space="preserve"> to ensure they reflect the communities served, are supported by trauma-informed work environments, and can maintain endurance in the field. </w:t>
      </w:r>
    </w:p>
    <w:p w14:paraId="20F694E3" w14:textId="34871620" w:rsidR="00223380" w:rsidRDefault="0051760F" w:rsidP="001C0D83">
      <w:pPr>
        <w:pStyle w:val="BodyText"/>
        <w:spacing w:before="10"/>
        <w:ind w:left="0"/>
      </w:pPr>
      <w:r w:rsidRPr="003B1674">
        <w:rPr>
          <w:color w:val="231F20"/>
        </w:rPr>
        <w:t>Given its mission, the California Alliance has adopted a Code of Ethics to guide itself, member agencies, and Associates in their conduct.</w:t>
      </w:r>
      <w:r w:rsidRPr="003B1674">
        <w:rPr>
          <w:color w:val="231F20"/>
          <w:spacing w:val="1"/>
        </w:rPr>
        <w:t xml:space="preserve"> </w:t>
      </w:r>
      <w:r w:rsidRPr="003B1674">
        <w:rPr>
          <w:color w:val="231F20"/>
        </w:rPr>
        <w:t>The Code contains broad principles reflecting the types of behavior the California Alliance expects toward children and youth,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 xml:space="preserve">their families, other private human service organizations, public agencies, constituents, donors, employees, and the public. This </w:t>
      </w:r>
      <w:r w:rsidRPr="003B1674">
        <w:rPr>
          <w:color w:val="231F20"/>
          <w:spacing w:val="-52"/>
        </w:rPr>
        <w:t xml:space="preserve">    </w:t>
      </w:r>
      <w:r w:rsidRPr="003B1674">
        <w:rPr>
          <w:color w:val="231F20"/>
        </w:rPr>
        <w:t>Code of Ethics is an effort to highlight the fundamental values and ethical principles considered essential to our mission and</w:t>
      </w:r>
      <w:r w:rsidRPr="003B1674">
        <w:rPr>
          <w:color w:val="231F20"/>
          <w:spacing w:val="1"/>
        </w:rPr>
        <w:t xml:space="preserve"> </w:t>
      </w:r>
      <w:r w:rsidRPr="003B1674">
        <w:rPr>
          <w:color w:val="231F20"/>
        </w:rPr>
        <w:t>the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mission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of our members.</w:t>
      </w:r>
    </w:p>
    <w:p w14:paraId="2EBA9D83" w14:textId="77777777" w:rsidR="00223380" w:rsidRDefault="0051760F">
      <w:pPr>
        <w:pStyle w:val="BodyText"/>
        <w:spacing w:before="122"/>
        <w:ind w:left="100" w:right="207"/>
      </w:pPr>
      <w:r>
        <w:rPr>
          <w:color w:val="231F20"/>
        </w:rPr>
        <w:t>This policy is not intended as a stand-alone policy. It does not embody the totality of the California Alliance ethical standards,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nor does it answer every ethical question or issue that might arise. Rather, it is one element of a broader effort to create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quality organization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give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highest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priority.</w:t>
      </w:r>
    </w:p>
    <w:p w14:paraId="48396449" w14:textId="2AB79252" w:rsidR="00223380" w:rsidRPr="003B1674" w:rsidRDefault="0051760F">
      <w:pPr>
        <w:pStyle w:val="BodyText"/>
        <w:spacing w:before="119"/>
        <w:ind w:left="100"/>
      </w:pPr>
      <w:r w:rsidRPr="003B1674">
        <w:rPr>
          <w:color w:val="231F20"/>
        </w:rPr>
        <w:t>Alliance</w:t>
      </w:r>
      <w:r w:rsidRPr="003B1674">
        <w:rPr>
          <w:color w:val="231F20"/>
          <w:spacing w:val="-2"/>
        </w:rPr>
        <w:t xml:space="preserve"> Associates, </w:t>
      </w:r>
      <w:r w:rsidRPr="003B1674">
        <w:rPr>
          <w:color w:val="231F20"/>
        </w:rPr>
        <w:t>member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agencies,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their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staff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and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boards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of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directors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must:</w:t>
      </w:r>
    </w:p>
    <w:p w14:paraId="5CC9191D" w14:textId="77777777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/>
        <w:ind w:right="792"/>
      </w:pPr>
      <w:r w:rsidRPr="003B1674">
        <w:rPr>
          <w:color w:val="231F20"/>
        </w:rPr>
        <w:t>Act honestly, truthfully and with integrity in all transactions and dealings to reflect positively on the profession, the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>Alliance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and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member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agencies.</w:t>
      </w:r>
    </w:p>
    <w:p w14:paraId="29D54A26" w14:textId="0A2804BD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1" w:hanging="360"/>
      </w:pPr>
      <w:r w:rsidRPr="003B1674">
        <w:rPr>
          <w:color w:val="231F20"/>
        </w:rPr>
        <w:t>Keep the rights, needs and interests of the children, youth, and families for whom services are provided as the focus of all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>transactions.</w:t>
      </w:r>
    </w:p>
    <w:p w14:paraId="768A5AC2" w14:textId="2F2855C3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84" w:hanging="360"/>
      </w:pPr>
      <w:r w:rsidRPr="003B1674">
        <w:rPr>
          <w:color w:val="231F20"/>
        </w:rPr>
        <w:t>Strive for excellence and innovation and demonstrate professional respect and responsiveness to clients, contracting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>public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agencies, donors,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and</w:t>
      </w:r>
      <w:r w:rsidRPr="003B1674">
        <w:rPr>
          <w:color w:val="231F20"/>
          <w:spacing w:val="-5"/>
        </w:rPr>
        <w:t xml:space="preserve"> </w:t>
      </w:r>
      <w:r w:rsidRPr="003B1674">
        <w:rPr>
          <w:color w:val="231F20"/>
        </w:rPr>
        <w:t>others.</w:t>
      </w:r>
    </w:p>
    <w:p w14:paraId="34C8C534" w14:textId="634543DD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exact"/>
      </w:pPr>
      <w:r w:rsidRPr="003B1674">
        <w:rPr>
          <w:color w:val="231F20"/>
        </w:rPr>
        <w:t>Treat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every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individual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with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dignity,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respect,</w:t>
      </w:r>
      <w:r w:rsidRPr="003B1674">
        <w:rPr>
          <w:color w:val="231F20"/>
          <w:spacing w:val="-2"/>
        </w:rPr>
        <w:t xml:space="preserve"> </w:t>
      </w:r>
      <w:r w:rsidRPr="003B1674">
        <w:rPr>
          <w:color w:val="231F20"/>
        </w:rPr>
        <w:t>and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fairness.</w:t>
      </w:r>
    </w:p>
    <w:p w14:paraId="15423821" w14:textId="77777777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68"/>
      </w:pPr>
      <w:r w:rsidRPr="003B1674">
        <w:rPr>
          <w:color w:val="231F20"/>
        </w:rPr>
        <w:t>Treat all executives and staff from other agencies with respect, and accurately and fairly represent the services provided by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>colleagues.</w:t>
      </w:r>
    </w:p>
    <w:p w14:paraId="28701478" w14:textId="0CE28016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exact"/>
      </w:pPr>
      <w:r w:rsidRPr="003B1674">
        <w:rPr>
          <w:color w:val="231F20"/>
        </w:rPr>
        <w:t>Avoid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conflicts of</w:t>
      </w:r>
      <w:r w:rsidRPr="003B1674">
        <w:rPr>
          <w:color w:val="231F20"/>
          <w:spacing w:val="-3"/>
        </w:rPr>
        <w:t xml:space="preserve"> </w:t>
      </w:r>
      <w:r w:rsidRPr="003B1674">
        <w:rPr>
          <w:color w:val="231F20"/>
        </w:rPr>
        <w:t>interest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in</w:t>
      </w:r>
      <w:r w:rsidRPr="003B1674">
        <w:rPr>
          <w:color w:val="231F20"/>
          <w:spacing w:val="-3"/>
        </w:rPr>
        <w:t xml:space="preserve"> </w:t>
      </w:r>
      <w:r w:rsidRPr="003B1674">
        <w:rPr>
          <w:color w:val="231F20"/>
        </w:rPr>
        <w:t>transactions and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relationships</w:t>
      </w:r>
      <w:r w:rsidR="00E57B57" w:rsidRPr="003B1674">
        <w:rPr>
          <w:color w:val="231F20"/>
        </w:rPr>
        <w:t xml:space="preserve"> and notify the Membership Committee if they exist.</w:t>
      </w:r>
    </w:p>
    <w:p w14:paraId="6ECE0832" w14:textId="77777777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13" w:hanging="360"/>
      </w:pPr>
      <w:r w:rsidRPr="003B1674">
        <w:rPr>
          <w:color w:val="231F20"/>
        </w:rPr>
        <w:t>Act responsibly toward the communities in which member agencies work and for the benefit of the communities they</w:t>
      </w:r>
      <w:r w:rsidRPr="003B1674">
        <w:rPr>
          <w:color w:val="231F20"/>
          <w:spacing w:val="-52"/>
        </w:rPr>
        <w:t xml:space="preserve"> </w:t>
      </w:r>
      <w:r w:rsidRPr="003B1674">
        <w:rPr>
          <w:color w:val="231F20"/>
        </w:rPr>
        <w:t>serve.</w:t>
      </w:r>
    </w:p>
    <w:p w14:paraId="711D66BD" w14:textId="0506A2EA" w:rsidR="00223380" w:rsidRPr="003B1674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7" w:lineRule="exact"/>
      </w:pPr>
      <w:r w:rsidRPr="003B1674">
        <w:rPr>
          <w:color w:val="231F20"/>
        </w:rPr>
        <w:t>Be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responsible,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transparent,</w:t>
      </w:r>
      <w:r w:rsidRPr="003B1674">
        <w:rPr>
          <w:color w:val="231F20"/>
          <w:spacing w:val="-3"/>
        </w:rPr>
        <w:t xml:space="preserve"> </w:t>
      </w:r>
      <w:r w:rsidRPr="003B1674">
        <w:rPr>
          <w:color w:val="231F20"/>
        </w:rPr>
        <w:t>and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accountable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for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all</w:t>
      </w:r>
      <w:r w:rsidRPr="003B1674">
        <w:rPr>
          <w:color w:val="231F20"/>
          <w:spacing w:val="-4"/>
        </w:rPr>
        <w:t xml:space="preserve"> </w:t>
      </w:r>
      <w:r w:rsidRPr="003B1674">
        <w:rPr>
          <w:color w:val="231F20"/>
        </w:rPr>
        <w:t>our</w:t>
      </w:r>
      <w:r w:rsidRPr="003B1674">
        <w:rPr>
          <w:color w:val="231F20"/>
          <w:spacing w:val="-1"/>
        </w:rPr>
        <w:t xml:space="preserve"> </w:t>
      </w:r>
      <w:r w:rsidRPr="003B1674">
        <w:rPr>
          <w:color w:val="231F20"/>
        </w:rPr>
        <w:t>actions.</w:t>
      </w:r>
    </w:p>
    <w:p w14:paraId="0FFB552D" w14:textId="297D9AEA" w:rsidR="00223380" w:rsidRDefault="005176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exact"/>
      </w:pPr>
      <w:r>
        <w:rPr>
          <w:color w:val="231F20"/>
        </w:rPr>
        <w:t>Comply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regulations.</w:t>
      </w:r>
    </w:p>
    <w:p w14:paraId="37FF6435" w14:textId="77777777" w:rsidR="00223380" w:rsidRDefault="0051760F">
      <w:pPr>
        <w:pStyle w:val="ListParagraph"/>
        <w:numPr>
          <w:ilvl w:val="0"/>
          <w:numId w:val="1"/>
        </w:numPr>
        <w:tabs>
          <w:tab w:val="left" w:pos="462"/>
        </w:tabs>
        <w:spacing w:line="247" w:lineRule="exact"/>
        <w:ind w:left="461" w:hanging="362"/>
      </w:pPr>
      <w:r>
        <w:rPr>
          <w:color w:val="231F20"/>
        </w:rPr>
        <w:t>Honor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promises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abilities.</w:t>
      </w:r>
    </w:p>
    <w:p w14:paraId="5BB41C52" w14:textId="6786BB73" w:rsidR="00223380" w:rsidRDefault="0051760F">
      <w:pPr>
        <w:pStyle w:val="ListParagraph"/>
        <w:numPr>
          <w:ilvl w:val="0"/>
          <w:numId w:val="1"/>
        </w:numPr>
        <w:tabs>
          <w:tab w:val="left" w:pos="462"/>
        </w:tabs>
        <w:ind w:right="302" w:hanging="360"/>
      </w:pPr>
      <w:r>
        <w:rPr>
          <w:color w:val="231F20"/>
        </w:rPr>
        <w:t xml:space="preserve">Not discriminate in relationships or services with children, youth and families, contractors, and colleagues </w:t>
      </w:r>
      <w:proofErr w:type="gramStart"/>
      <w:r>
        <w:rPr>
          <w:color w:val="231F20"/>
        </w:rPr>
        <w:t>on the basis of</w:t>
      </w:r>
      <w:proofErr w:type="gramEnd"/>
      <w:r>
        <w:rPr>
          <w:color w:val="231F20"/>
          <w:spacing w:val="-52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ethnicity, gender,</w:t>
      </w:r>
      <w:r>
        <w:rPr>
          <w:color w:val="231F20"/>
          <w:spacing w:val="-1"/>
        </w:rPr>
        <w:t xml:space="preserve"> </w:t>
      </w:r>
      <w:r w:rsidR="00E57B57">
        <w:rPr>
          <w:color w:val="231F20"/>
          <w:spacing w:val="-1"/>
        </w:rPr>
        <w:t xml:space="preserve">gender identity, gender expression, </w:t>
      </w:r>
      <w:r>
        <w:rPr>
          <w:color w:val="231F20"/>
        </w:rPr>
        <w:t>age,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religion,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origin,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"/>
        </w:rPr>
        <w:t xml:space="preserve"> </w:t>
      </w:r>
      <w:r w:rsidR="004714C6">
        <w:rPr>
          <w:color w:val="231F20"/>
        </w:rPr>
        <w:t>orientation,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disability.</w:t>
      </w:r>
    </w:p>
    <w:p w14:paraId="27AF522D" w14:textId="012F607D" w:rsidR="00223380" w:rsidRDefault="00223380">
      <w:pPr>
        <w:pStyle w:val="BodyText"/>
        <w:spacing w:before="9"/>
        <w:ind w:left="0"/>
        <w:rPr>
          <w:sz w:val="13"/>
        </w:rPr>
      </w:pPr>
    </w:p>
    <w:p w14:paraId="0BF060C4" w14:textId="0378AD93" w:rsidR="00223380" w:rsidRDefault="001C0D83">
      <w:pPr>
        <w:pStyle w:val="BodyText"/>
        <w:spacing w:before="98" w:after="121"/>
        <w:ind w:left="100" w:right="144"/>
      </w:pPr>
      <w:r w:rsidRPr="003B1674"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71AD358E" wp14:editId="25538FBC">
            <wp:simplePos x="0" y="0"/>
            <wp:positionH relativeFrom="page">
              <wp:posOffset>476250</wp:posOffset>
            </wp:positionH>
            <wp:positionV relativeFrom="paragraph">
              <wp:posOffset>125730</wp:posOffset>
            </wp:positionV>
            <wp:extent cx="2011927" cy="146304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27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0F" w:rsidRPr="003B1674">
        <w:rPr>
          <w:color w:val="231F20"/>
        </w:rPr>
        <w:t>Adherence to this code of ethics is a requirement of membership in the California Alliance for Child and Family Services. If a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possible instance of unethical practice on the part of an Alliance member or Associate is brought to the attention of the Alliance, it may be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referred by the Executive Director or Board of Directors to the Membership Committee for consideration of a response up to</w:t>
      </w:r>
      <w:r w:rsidR="0051760F" w:rsidRPr="003B1674">
        <w:rPr>
          <w:color w:val="231F20"/>
          <w:spacing w:val="-52"/>
        </w:rPr>
        <w:t xml:space="preserve">   </w:t>
      </w:r>
      <w:r w:rsidR="0051760F" w:rsidRPr="003B1674">
        <w:rPr>
          <w:color w:val="231F20"/>
        </w:rPr>
        <w:t>and including expulsion/probation as detailed in Section 3.6 of the Bylaws. It is the responsibility of the Membership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Committee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to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gather</w:t>
      </w:r>
      <w:r w:rsidR="0051760F" w:rsidRPr="003B1674">
        <w:rPr>
          <w:color w:val="231F20"/>
          <w:spacing w:val="2"/>
        </w:rPr>
        <w:t xml:space="preserve"> </w:t>
      </w:r>
      <w:r w:rsidR="0051760F" w:rsidRPr="003B1674">
        <w:rPr>
          <w:color w:val="231F20"/>
        </w:rPr>
        <w:t>all relevant facts</w:t>
      </w:r>
      <w:r w:rsidR="0051760F" w:rsidRPr="003B1674">
        <w:rPr>
          <w:color w:val="231F20"/>
          <w:spacing w:val="3"/>
        </w:rPr>
        <w:t xml:space="preserve"> </w:t>
      </w:r>
      <w:r w:rsidR="0051760F" w:rsidRPr="003B1674">
        <w:rPr>
          <w:color w:val="231F20"/>
        </w:rPr>
        <w:t>concerning the</w:t>
      </w:r>
      <w:r w:rsidR="0051760F" w:rsidRPr="003B1674">
        <w:rPr>
          <w:color w:val="231F20"/>
          <w:spacing w:val="2"/>
        </w:rPr>
        <w:t xml:space="preserve"> </w:t>
      </w:r>
      <w:r w:rsidR="0051760F" w:rsidRPr="003B1674">
        <w:rPr>
          <w:color w:val="231F20"/>
        </w:rPr>
        <w:t>alleged ethical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breach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and to</w:t>
      </w:r>
      <w:r w:rsidR="0051760F" w:rsidRPr="003B1674">
        <w:rPr>
          <w:color w:val="231F20"/>
          <w:spacing w:val="2"/>
        </w:rPr>
        <w:t xml:space="preserve"> </w:t>
      </w:r>
      <w:r w:rsidR="0051760F" w:rsidRPr="003B1674">
        <w:rPr>
          <w:color w:val="231F20"/>
        </w:rPr>
        <w:t>present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a report including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 xml:space="preserve">recommendations for action to the Board of Directors. </w:t>
      </w:r>
      <w:r w:rsidRPr="003B1674">
        <w:rPr>
          <w:color w:val="231F20"/>
        </w:rPr>
        <w:t>While</w:t>
      </w:r>
      <w:r w:rsidR="0051760F" w:rsidRPr="003B1674">
        <w:rPr>
          <w:color w:val="231F20"/>
        </w:rPr>
        <w:t xml:space="preserve"> performing its fact finding, the Membership</w:t>
      </w:r>
      <w:r w:rsidR="0051760F" w:rsidRPr="003B1674">
        <w:rPr>
          <w:color w:val="231F20"/>
          <w:spacing w:val="1"/>
        </w:rPr>
        <w:t xml:space="preserve"> </w:t>
      </w:r>
      <w:r w:rsidR="0051760F" w:rsidRPr="003B1674">
        <w:rPr>
          <w:color w:val="231F20"/>
        </w:rPr>
        <w:t>Committee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will give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the agency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under question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the opportunity</w:t>
      </w:r>
      <w:r w:rsidR="0051760F" w:rsidRPr="003B1674">
        <w:rPr>
          <w:color w:val="231F20"/>
          <w:spacing w:val="-2"/>
        </w:rPr>
        <w:t xml:space="preserve"> </w:t>
      </w:r>
      <w:r w:rsidR="0051760F" w:rsidRPr="003B1674">
        <w:rPr>
          <w:color w:val="231F20"/>
        </w:rPr>
        <w:t>to respond</w:t>
      </w:r>
      <w:r w:rsidR="0051760F" w:rsidRPr="003B1674">
        <w:rPr>
          <w:color w:val="231F20"/>
          <w:spacing w:val="-2"/>
        </w:rPr>
        <w:t xml:space="preserve"> </w:t>
      </w:r>
      <w:r w:rsidR="0051760F" w:rsidRPr="003B1674">
        <w:rPr>
          <w:color w:val="231F20"/>
        </w:rPr>
        <w:t>to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all expressed</w:t>
      </w:r>
      <w:r w:rsidR="0051760F" w:rsidRPr="003B1674">
        <w:rPr>
          <w:color w:val="231F20"/>
          <w:spacing w:val="-1"/>
        </w:rPr>
        <w:t xml:space="preserve"> </w:t>
      </w:r>
      <w:r w:rsidR="0051760F" w:rsidRPr="003B1674">
        <w:rPr>
          <w:color w:val="231F20"/>
        </w:rPr>
        <w:t>concerns.</w:t>
      </w:r>
    </w:p>
    <w:p w14:paraId="1FBCFF92" w14:textId="77777777" w:rsidR="00223380" w:rsidRDefault="003B1674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60C8EDB1">
          <v:group id="_x0000_s1029" style="width:113.85pt;height:15.8pt;mso-position-horizontal-relative:char;mso-position-vertical-relative:line" coordsize="2277,316">
            <v:shape id="_x0000_s1031" type="#_x0000_t75" style="position:absolute;width:2277;height:315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158;top:45;width:83;height:270" filled="f" stroked="f">
              <v:textbox inset="0,0,0,0">
                <w:txbxContent>
                  <w:p w14:paraId="071C2FC3" w14:textId="77777777" w:rsidR="00223380" w:rsidRDefault="0051760F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30A538A4" w14:textId="1C0BA07D" w:rsidR="00223380" w:rsidRDefault="001C0D83" w:rsidP="001C0D83">
      <w:pPr>
        <w:pStyle w:val="BodyText"/>
        <w:tabs>
          <w:tab w:val="left" w:pos="9610"/>
        </w:tabs>
        <w:spacing w:before="4"/>
        <w:ind w:left="0"/>
        <w:rPr>
          <w:sz w:val="12"/>
        </w:rPr>
      </w:pPr>
      <w:r>
        <w:rPr>
          <w:sz w:val="12"/>
        </w:rPr>
        <w:tab/>
      </w:r>
    </w:p>
    <w:p w14:paraId="4D7AB2AF" w14:textId="0518ACB6" w:rsidR="00223380" w:rsidRDefault="003B1674">
      <w:pPr>
        <w:pStyle w:val="Title"/>
      </w:pPr>
      <w:r>
        <w:pict w14:anchorId="17539910">
          <v:shape id="_x0000_s1028" style="position:absolute;left:0;text-align:left;margin-left:140.85pt;margin-top:5.8pt;width:403.15pt;height:30.35pt;z-index:-15769600;mso-position-horizontal-relative:page" coordorigin="2307,-31" coordsize="9221,817" o:spt="100" adj="0,,0" path="m11517,-31r-9201,l2307,-31r,10l2307,373r,9l2307,382r,394l2307,786r9,l11517,786r,-10l2316,776r,-394l11517,382r,-9l2316,373r,-394l11517,-21r,-10xm11527,-31r-10,l11517,-21r,394l11517,382r,l11517,776r,10l11527,786r,-10l11527,382r,l11527,373r,-394l11527,-31xe" fillcolor="#231f20" stroked="f">
            <v:stroke joinstyle="round"/>
            <v:formulas/>
            <v:path arrowok="t" o:connecttype="segments"/>
            <w10:wrap anchorx="page"/>
          </v:shape>
        </w:pict>
      </w:r>
      <w:r w:rsidR="0051760F">
        <w:rPr>
          <w:color w:val="231F20"/>
        </w:rPr>
        <w:t>Company Name</w:t>
      </w:r>
    </w:p>
    <w:p w14:paraId="7725CBDF" w14:textId="77777777" w:rsidR="00223380" w:rsidRDefault="0051760F">
      <w:pPr>
        <w:pStyle w:val="BodyText"/>
        <w:spacing w:before="131"/>
        <w:ind w:left="208"/>
      </w:pPr>
      <w:r>
        <w:rPr>
          <w:color w:val="231F20"/>
        </w:rPr>
        <w:t>Name</w:t>
      </w:r>
    </w:p>
    <w:p w14:paraId="000B2439" w14:textId="77777777" w:rsidR="00223380" w:rsidRDefault="00223380">
      <w:pPr>
        <w:pStyle w:val="BodyText"/>
        <w:ind w:left="0"/>
        <w:rPr>
          <w:sz w:val="20"/>
        </w:rPr>
      </w:pPr>
    </w:p>
    <w:p w14:paraId="46795C13" w14:textId="77777777" w:rsidR="00223380" w:rsidRDefault="003B1674">
      <w:pPr>
        <w:pStyle w:val="BodyText"/>
        <w:ind w:left="0"/>
        <w:rPr>
          <w:sz w:val="27"/>
        </w:rPr>
      </w:pPr>
      <w:r>
        <w:pict w14:anchorId="7D23B4A7">
          <v:shape id="_x0000_s1027" style="position:absolute;margin-left:42pt;margin-top:17.45pt;width:312pt;height:.1pt;z-index:-15726080;mso-wrap-distance-left:0;mso-wrap-distance-right:0;mso-position-horizontal-relative:page" coordorigin="840,349" coordsize="6240,0" path="m840,349r6240,e" filled="f" strokecolor="#221e1f" strokeweight=".6pt">
            <v:path arrowok="t"/>
            <w10:wrap type="topAndBottom" anchorx="page"/>
          </v:shape>
        </w:pict>
      </w:r>
      <w:r>
        <w:pict w14:anchorId="5DD6738F">
          <v:shape id="_x0000_s1026" style="position:absolute;margin-left:360.05pt;margin-top:17.45pt;width:3in;height:.1pt;z-index:-15725568;mso-wrap-distance-left:0;mso-wrap-distance-right:0;mso-position-horizontal-relative:page" coordorigin="7201,349" coordsize="4320,0" path="m7201,349r4320,e" filled="f" strokecolor="#221e1f" strokeweight=".6pt">
            <v:path arrowok="t"/>
            <w10:wrap type="topAndBottom" anchorx="page"/>
          </v:shape>
        </w:pict>
      </w:r>
    </w:p>
    <w:p w14:paraId="38CE15AD" w14:textId="77777777" w:rsidR="00223380" w:rsidRDefault="0051760F">
      <w:pPr>
        <w:pStyle w:val="BodyText"/>
        <w:tabs>
          <w:tab w:val="left" w:pos="6760"/>
        </w:tabs>
        <w:spacing w:before="1"/>
        <w:ind w:left="210"/>
      </w:pPr>
      <w:r>
        <w:rPr>
          <w:color w:val="231F20"/>
        </w:rPr>
        <w:t>Authorized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</w:t>
      </w:r>
      <w:r>
        <w:rPr>
          <w:color w:val="231F20"/>
        </w:rPr>
        <w:tab/>
        <w:t>Date</w:t>
      </w:r>
    </w:p>
    <w:sectPr w:rsidR="00223380">
      <w:type w:val="continuous"/>
      <w:pgSz w:w="12240" w:h="15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468F"/>
    <w:multiLevelType w:val="hybridMultilevel"/>
    <w:tmpl w:val="62E2FC68"/>
    <w:lvl w:ilvl="0" w:tplc="CA001B18">
      <w:start w:val="1"/>
      <w:numFmt w:val="decimal"/>
      <w:lvlText w:val="%1."/>
      <w:lvlJc w:val="left"/>
      <w:pPr>
        <w:ind w:left="460" w:hanging="361"/>
        <w:jc w:val="left"/>
      </w:pPr>
      <w:rPr>
        <w:rFonts w:ascii="Garamond" w:eastAsia="Garamond" w:hAnsi="Garamond" w:cs="Garamond" w:hint="default"/>
        <w:color w:val="231F20"/>
        <w:w w:val="100"/>
        <w:sz w:val="22"/>
        <w:szCs w:val="22"/>
      </w:rPr>
    </w:lvl>
    <w:lvl w:ilvl="1" w:tplc="EE944F72"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2348F520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0F877D4"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96EC66C8"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6492A262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120492F4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3912CDD6"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3104BD1A"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" w15:restartNumberingAfterBreak="0">
    <w:nsid w:val="634C1C8E"/>
    <w:multiLevelType w:val="hybridMultilevel"/>
    <w:tmpl w:val="7842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380"/>
    <w:rsid w:val="001C0D83"/>
    <w:rsid w:val="00221F00"/>
    <w:rsid w:val="00223380"/>
    <w:rsid w:val="003B1674"/>
    <w:rsid w:val="004714C6"/>
    <w:rsid w:val="004F50E0"/>
    <w:rsid w:val="0051760F"/>
    <w:rsid w:val="0064002D"/>
    <w:rsid w:val="00E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AE1D1F8"/>
  <w15:docId w15:val="{90F3BEB5-A101-4967-B591-5164256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Title">
    <w:name w:val="Title"/>
    <w:basedOn w:val="Normal"/>
    <w:uiPriority w:val="10"/>
    <w:qFormat/>
    <w:pPr>
      <w:spacing w:before="101"/>
      <w:ind w:left="2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C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 Application 2021.pdf</dc:title>
  <dc:creator>Joe Carrasco</dc:creator>
  <cp:lastModifiedBy>Corina Dubon</cp:lastModifiedBy>
  <cp:revision>9</cp:revision>
  <dcterms:created xsi:type="dcterms:W3CDTF">2021-04-27T19:29:00Z</dcterms:created>
  <dcterms:modified xsi:type="dcterms:W3CDTF">2021-07-08T19:56:00Z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Acrobat Pro DC (32-bit) 21.1.20150</vt:lpwstr>
  </property>
  <property fmtid="{D5CDD505-2E9C-101B-9397-08002B2CF9AE}" pid="4" name="LastSaved">
    <vt:filetime>2021-04-27T00:00:00Z</vt:filetime>
  </property>
</Properties>
</file>